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Žádost dotyčné osoby na uplatnění jejích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ve smyslu článků 15, 16, 17, 18, 20 a 21 Nařízení Evropského parlamentu a rady (EU) 2016/679 (dále jen Nařízení EU)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 (provozovatel):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Název: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Provozovatel může omezit rozsah práv subjektu údajů ve smyslu článku 23 nařízení EU, pokud je takové omezení stanoveno s cílem zajistit zejména ochranu práv subjektu údajů nebo jiných osob a uplatnění vymáhání občanskoprávních nároků.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Žadatel(dotčená osoba)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Titul, Jméno, Příjmení: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Korespondenční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Další údaje o dotyčné osobě, pokud je považujete za důležité pro dohledání v systémech provozovatele (datum narození, osobní číslo zaměstnance apod.):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(Provozovatel může požádat o poskytnutí dodatečných informací potřebných k potvrzení totožnosti dotyčné osoby, pokud má oprávněné pochybnosti o totožnosti fyzické osoby, která tuto žádost podává. Pokud Provozovatel prokáže, že dotyčnou osobu není schopen identifikovat, může odmítnout jednat na základě této žádosti při výkonu práv subjektu údajů.)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způsob vyřízení žádosti: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(vyznačit jednu možnost)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(Provozovatel je povinen poskytnout žadateli informace v listinné nebo elektronické podobě, zpravidla ve stejné podobě, v jaké byla podána žádost. Pokud o to žadatel požádá, informace může Provozovatel poskytnout i ústně, pokud žadatel prokáže svou totožnost jiným způsobem.)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 listinné formě 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Pr="00176275">
        <w:rPr>
          <w:rFonts w:ascii="Times New Roman" w:hAnsi="Times New Roman" w:cs="Times New Roman"/>
          <w:sz w:val="24"/>
          <w:szCs w:val="24"/>
        </w:rPr>
        <w:t xml:space="preserve">e-mailem 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5C4811" w:rsidRPr="00176275">
        <w:rPr>
          <w:rFonts w:ascii="Times New Roman" w:hAnsi="Times New Roman" w:cs="Times New Roman"/>
          <w:sz w:val="24"/>
          <w:szCs w:val="24"/>
        </w:rPr>
        <w:t>ústní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Právo, které si ve smyslu Nařízení EU dotyčná osoba svou žádostí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(vyznačit, možnost více voleb)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15 - přístup </w:t>
      </w:r>
      <w:r w:rsidR="00777FC7" w:rsidRPr="00176275">
        <w:rPr>
          <w:rFonts w:ascii="Times New Roman" w:hAnsi="Times New Roman" w:cs="Times New Roman"/>
          <w:sz w:val="24"/>
          <w:szCs w:val="24"/>
        </w:rPr>
        <w:t>k osobním údajům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(přístup nesmí mít nepříznivé důsledky na práva jiných fyzických osob)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16 - oprava a doplnění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17- výmaz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 (právo na zapomnění)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 xml:space="preserve">zveřejněné OU/nepotřebné OU/nezákonně zpracovávané OU/OU zpracovávané pro účely přímého marketingu/OU po odvolání souhlasu ke zpracování, pokud neexistuje jiný právní základ zpracování;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se nevztahuje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na údaje zpracovávané při výkonu veřejné moci svěřené provozovateli, zpracovávané za účelem , vědecký/statistický účel, historický výzkum, na uplatnění práva na svobodu projevu a práva na informace, na prokazování a uplatňování právních nároků)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18 -omezení zpracování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(Během opravy nesprávných údajů, během ověření či při zpracování při výkonu veřejné moci / na základě oprávněných zájmů provozovatele nepřevažují zájmy dotyčné osoby, pokud dotyčná osoba namítá výmaz údajů a požaduje jej nahradit omezením zpracování, pokud provozovatel údaje již nepotřebuje a potřebuje je dotyčná osoba na uplatnění právního nároku)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20 -přenesení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 zpracovávaných automatizovanými prostředky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(při zpracování údajů na základě souhlasu subjektu údajů/smlouvy mezi provozovatelem a subjektem údajů; neuplatňuje se u údajů zpracovávaných při výkonu veřejné moci svěřené provozovateli)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článek 21 - namítání zpracování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(při zpracování pro potřeby veřejného zájmu / výkonu veřejné moci svěřené provozovateli / oprávněných zájmů provozovatele - pokud provozovatel bude pokračovat ve zpracování, poskytne odůvodnění / při zpracování pro účely přímého marketingu - provozovatel ihned pozastaví zpracování)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Bližší informace k vaší žádosti: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Provozovatel poskytuje subjektu údajů podle článku 13 nařízení EU následující informace 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Právním základem 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pro zpracování osobních údajů získaných od žadatele a uvedených v této žádosti je Nařízení EU 2016/679 o ochraně fyzických osob při zpracování osobních údajů a o volném pohybu takových údajů. Provozovatel tyto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 xml:space="preserve">uchovává po dobu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trvání účelu zpracování a po dobu trvání úložné lhůty registraturního záznamu, která je ve smyslu Registraturního řádu provozovatele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pět let 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Účelem zpracování </w:t>
      </w:r>
      <w:r w:rsidRPr="00176275">
        <w:rPr>
          <w:rFonts w:ascii="Times New Roman" w:hAnsi="Times New Roman" w:cs="Times New Roman"/>
          <w:sz w:val="24"/>
          <w:szCs w:val="24"/>
        </w:rPr>
        <w:t xml:space="preserve">těchto údajů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evidence a vyřízení žádosti </w:t>
      </w:r>
      <w:r w:rsidR="008503C9" w:rsidRPr="00176275">
        <w:rPr>
          <w:rFonts w:ascii="Times New Roman" w:hAnsi="Times New Roman" w:cs="Times New Roman"/>
          <w:sz w:val="24"/>
          <w:szCs w:val="24"/>
        </w:rPr>
        <w:t>dotyčné osoby k uplatnění jejích práv v souladu s platnou legislativou. Provozovatel má v souladu se Nařízením EU určenou odpovědnou osobu pověřenou dohledem nad ochranou osobních údajů (dále jen „odpovědná osoba“).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Příjemci </w:t>
      </w:r>
      <w:r w:rsidRPr="00176275">
        <w:rPr>
          <w:rFonts w:ascii="Times New Roman" w:hAnsi="Times New Roman" w:cs="Times New Roman"/>
          <w:sz w:val="24"/>
          <w:szCs w:val="24"/>
        </w:rPr>
        <w:t xml:space="preserve">osobních údajů v souladu s tímto účelem jsou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provozovatel, dotčená osoba 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případně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 xml:space="preserve">Úřad </w:t>
      </w:r>
      <w:r w:rsidRPr="00176275">
        <w:rPr>
          <w:rFonts w:ascii="Times New Roman" w:hAnsi="Times New Roman" w:cs="Times New Roman"/>
          <w:sz w:val="24"/>
          <w:szCs w:val="24"/>
        </w:rPr>
        <w:t xml:space="preserve">na ochranu osobních údajů České republiky vůči kterému má Provozovatel oznamovací povinnost a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příjemci 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kterým je Provozovatel povinen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ve smyslu článku 19 Nařízení EU </w:t>
      </w:r>
      <w:r w:rsidR="00203D10" w:rsidRPr="00176275">
        <w:rPr>
          <w:rFonts w:ascii="Times New Roman" w:hAnsi="Times New Roman" w:cs="Times New Roman"/>
          <w:sz w:val="24"/>
          <w:szCs w:val="24"/>
        </w:rPr>
        <w:t>oznámit opravu/vymazání osobních údajů nebo omezení zpracování. osobních údajů.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Dotčená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 xml:space="preserve">má právo na poskytnutí informace 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 xml:space="preserve">na přístup </w:t>
      </w:r>
      <w:r w:rsidRPr="00176275">
        <w:rPr>
          <w:rFonts w:ascii="Times New Roman" w:hAnsi="Times New Roman" w:cs="Times New Roman"/>
          <w:sz w:val="24"/>
          <w:szCs w:val="24"/>
        </w:rPr>
        <w:t xml:space="preserve">k osobním údajům,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 xml:space="preserve">na opravu 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a 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podat návrh na zahájení řízení podle § 100 zákona č. 1/2003. 18/2018 Sb. </w:t>
      </w:r>
      <w:r w:rsidR="00611EF4" w:rsidRPr="00176275">
        <w:rPr>
          <w:rFonts w:ascii="Times New Roman" w:hAnsi="Times New Roman" w:cs="Times New Roman"/>
          <w:sz w:val="24"/>
          <w:szCs w:val="24"/>
        </w:rPr>
        <w:t>o ochraně osobních údajů. Bližší informace o právech dotyčné osoby jsou uvedeny v Nařízení EU a také na webové stránce provozovatele (v části Ochrana osobních údajů).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Dotyčná osoba/žadatel prohlašuje, že se s těmito informacemi seznámila před odesláním formuláře „Žádost dotyčné osoby na uplatnění jejích práv podle Nařízení EU“.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 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Datum a podpis dotyčné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(žadatele)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C524ED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BA1C" w14:textId="77777777" w:rsidR="00C524ED" w:rsidRDefault="00C524ED" w:rsidP="00512AD8">
      <w:pPr>
        <w:spacing w:after="0" w:line="240" w:lineRule="auto"/>
      </w:pPr>
      <w:r>
        <w:separator/>
      </w:r>
    </w:p>
  </w:endnote>
  <w:endnote w:type="continuationSeparator" w:id="0">
    <w:p w14:paraId="75B06F8F" w14:textId="77777777" w:rsidR="00C524ED" w:rsidRDefault="00C524ED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 xml:space="preserve">2 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0541" w14:textId="77777777" w:rsidR="00C524ED" w:rsidRDefault="00C524ED" w:rsidP="00512AD8">
      <w:pPr>
        <w:spacing w:after="0" w:line="240" w:lineRule="auto"/>
      </w:pPr>
      <w:r>
        <w:separator/>
      </w:r>
    </w:p>
  </w:footnote>
  <w:footnote w:type="continuationSeparator" w:id="0">
    <w:p w14:paraId="1FD94351" w14:textId="77777777" w:rsidR="00C524ED" w:rsidRDefault="00C524ED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0721"/>
    <w:rsid w:val="00304D5E"/>
    <w:rsid w:val="00356F4E"/>
    <w:rsid w:val="00367058"/>
    <w:rsid w:val="003719B6"/>
    <w:rsid w:val="00384B1D"/>
    <w:rsid w:val="00384BC3"/>
    <w:rsid w:val="00393739"/>
    <w:rsid w:val="003A2AC2"/>
    <w:rsid w:val="003B4DDF"/>
    <w:rsid w:val="003C43CD"/>
    <w:rsid w:val="003D7B01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75368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7E42E9"/>
    <w:rsid w:val="00800F8A"/>
    <w:rsid w:val="00812AF0"/>
    <w:rsid w:val="0081492C"/>
    <w:rsid w:val="00847DDD"/>
    <w:rsid w:val="008503C9"/>
    <w:rsid w:val="00860AFC"/>
    <w:rsid w:val="00862A25"/>
    <w:rsid w:val="00894EC7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009A3"/>
    <w:rsid w:val="00B36097"/>
    <w:rsid w:val="00B42F23"/>
    <w:rsid w:val="00B523F8"/>
    <w:rsid w:val="00B5718D"/>
    <w:rsid w:val="00B667C7"/>
    <w:rsid w:val="00B7079D"/>
    <w:rsid w:val="00BB19E9"/>
    <w:rsid w:val="00BC1C72"/>
    <w:rsid w:val="00BD23FE"/>
    <w:rsid w:val="00BE4871"/>
    <w:rsid w:val="00C243A3"/>
    <w:rsid w:val="00C524ED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Info</cp:lastModifiedBy>
  <cp:revision>2</cp:revision>
  <cp:lastPrinted>2018-02-23T10:26:00Z</cp:lastPrinted>
  <dcterms:created xsi:type="dcterms:W3CDTF">2024-01-10T07:31:00Z</dcterms:created>
  <dcterms:modified xsi:type="dcterms:W3CDTF">2024-01-10T07:31:00Z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